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7"/>
        <w:gridCol w:w="276"/>
        <w:gridCol w:w="440"/>
        <w:gridCol w:w="140"/>
        <w:gridCol w:w="1275"/>
        <w:gridCol w:w="916"/>
        <w:gridCol w:w="314"/>
        <w:gridCol w:w="112"/>
        <w:gridCol w:w="1021"/>
        <w:gridCol w:w="478"/>
        <w:gridCol w:w="65"/>
        <w:gridCol w:w="1562"/>
        <w:gridCol w:w="464"/>
        <w:gridCol w:w="1937"/>
      </w:tblGrid>
      <w:tr w:rsidR="00A86A15" w:rsidRPr="00491993" w:rsidTr="00A86A15">
        <w:trPr>
          <w:trHeight w:val="427"/>
        </w:trPr>
        <w:tc>
          <w:tcPr>
            <w:tcW w:w="5015" w:type="dxa"/>
            <w:gridSpan w:val="8"/>
            <w:vAlign w:val="center"/>
          </w:tcPr>
          <w:p w:rsidR="00A86A15" w:rsidRPr="00491993" w:rsidRDefault="00A86A15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639" w:type="dxa"/>
            <w:gridSpan w:val="7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Брцанов, С., Дејан</w:t>
            </w:r>
          </w:p>
        </w:tc>
      </w:tr>
      <w:tr w:rsidR="00A86A15" w:rsidRPr="00491993" w:rsidTr="00A86A15">
        <w:trPr>
          <w:trHeight w:val="427"/>
        </w:trPr>
        <w:tc>
          <w:tcPr>
            <w:tcW w:w="5015" w:type="dxa"/>
            <w:gridSpan w:val="8"/>
            <w:vAlign w:val="center"/>
          </w:tcPr>
          <w:p w:rsidR="00A86A15" w:rsidRPr="00491993" w:rsidRDefault="00A86A15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639" w:type="dxa"/>
            <w:gridSpan w:val="7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A86A15" w:rsidRPr="00491993" w:rsidTr="00A86A15">
        <w:trPr>
          <w:trHeight w:val="427"/>
        </w:trPr>
        <w:tc>
          <w:tcPr>
            <w:tcW w:w="5015" w:type="dxa"/>
            <w:gridSpan w:val="8"/>
            <w:vAlign w:val="center"/>
          </w:tcPr>
          <w:p w:rsidR="00A86A15" w:rsidRPr="00491993" w:rsidRDefault="00A86A15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639" w:type="dxa"/>
            <w:gridSpan w:val="7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Економски факултет у Суботици, Универзитет у Новом Саду, 1.4.2004.</w:t>
            </w:r>
          </w:p>
        </w:tc>
      </w:tr>
      <w:tr w:rsidR="00870D94" w:rsidRPr="00491993" w:rsidTr="00A86A15">
        <w:trPr>
          <w:trHeight w:val="427"/>
        </w:trPr>
        <w:tc>
          <w:tcPr>
            <w:tcW w:w="5015" w:type="dxa"/>
            <w:gridSpan w:val="8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639" w:type="dxa"/>
            <w:gridSpan w:val="7"/>
            <w:vAlign w:val="center"/>
          </w:tcPr>
          <w:p w:rsidR="00870D94" w:rsidRPr="001A39CB" w:rsidRDefault="00A86A15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Квантитативни методи у економији</w:t>
            </w: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A86A15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870D94" w:rsidRPr="00491993" w:rsidTr="00A86A15">
        <w:trPr>
          <w:trHeight w:val="427"/>
        </w:trPr>
        <w:tc>
          <w:tcPr>
            <w:tcW w:w="2510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63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1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86A15" w:rsidRPr="00491993" w:rsidTr="00A86A15">
        <w:trPr>
          <w:trHeight w:val="427"/>
        </w:trPr>
        <w:tc>
          <w:tcPr>
            <w:tcW w:w="2510" w:type="dxa"/>
            <w:gridSpan w:val="5"/>
            <w:vAlign w:val="center"/>
          </w:tcPr>
          <w:p w:rsidR="00A86A15" w:rsidRPr="00491993" w:rsidRDefault="00A86A15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75" w:type="dxa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24.09.2015.</w:t>
            </w:r>
          </w:p>
        </w:tc>
        <w:tc>
          <w:tcPr>
            <w:tcW w:w="2363" w:type="dxa"/>
            <w:gridSpan w:val="4"/>
            <w:shd w:val="clear" w:color="auto" w:fill="auto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Економски факултет у Суботици</w:t>
            </w:r>
          </w:p>
        </w:tc>
        <w:tc>
          <w:tcPr>
            <w:tcW w:w="2105" w:type="dxa"/>
            <w:gridSpan w:val="3"/>
            <w:shd w:val="clear" w:color="auto" w:fill="auto"/>
            <w:vAlign w:val="center"/>
          </w:tcPr>
          <w:p w:rsidR="00A86A15" w:rsidRPr="001A39CB" w:rsidRDefault="001A39CB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Економcке науке</w:t>
            </w:r>
          </w:p>
        </w:tc>
        <w:tc>
          <w:tcPr>
            <w:tcW w:w="2401" w:type="dxa"/>
            <w:gridSpan w:val="2"/>
            <w:shd w:val="clear" w:color="auto" w:fill="auto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Квантитативни методи у економији</w:t>
            </w:r>
          </w:p>
        </w:tc>
      </w:tr>
      <w:tr w:rsidR="00A86A15" w:rsidRPr="00491993" w:rsidTr="00A86A15">
        <w:trPr>
          <w:trHeight w:val="427"/>
        </w:trPr>
        <w:tc>
          <w:tcPr>
            <w:tcW w:w="2510" w:type="dxa"/>
            <w:gridSpan w:val="5"/>
            <w:vAlign w:val="center"/>
          </w:tcPr>
          <w:p w:rsidR="00A86A15" w:rsidRPr="00491993" w:rsidRDefault="00A86A15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75" w:type="dxa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10.07.2013.</w:t>
            </w:r>
          </w:p>
        </w:tc>
        <w:tc>
          <w:tcPr>
            <w:tcW w:w="2363" w:type="dxa"/>
            <w:gridSpan w:val="4"/>
            <w:shd w:val="clear" w:color="auto" w:fill="auto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Економски факултет у Суботици</w:t>
            </w:r>
          </w:p>
        </w:tc>
        <w:tc>
          <w:tcPr>
            <w:tcW w:w="2105" w:type="dxa"/>
            <w:gridSpan w:val="3"/>
            <w:shd w:val="clear" w:color="auto" w:fill="auto"/>
            <w:vAlign w:val="center"/>
          </w:tcPr>
          <w:p w:rsidR="00A86A15" w:rsidRPr="001A39CB" w:rsidRDefault="001A39CB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Економcке науке</w:t>
            </w:r>
          </w:p>
        </w:tc>
        <w:tc>
          <w:tcPr>
            <w:tcW w:w="2401" w:type="dxa"/>
            <w:gridSpan w:val="2"/>
            <w:shd w:val="clear" w:color="auto" w:fill="auto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Квантитативни методи у економији</w:t>
            </w:r>
          </w:p>
        </w:tc>
      </w:tr>
      <w:tr w:rsidR="001A39CB" w:rsidRPr="00491993" w:rsidTr="00BF68F9">
        <w:trPr>
          <w:trHeight w:val="427"/>
        </w:trPr>
        <w:tc>
          <w:tcPr>
            <w:tcW w:w="2510" w:type="dxa"/>
            <w:gridSpan w:val="5"/>
            <w:vAlign w:val="center"/>
          </w:tcPr>
          <w:p w:rsidR="001A39CB" w:rsidRPr="00491993" w:rsidRDefault="001A39CB" w:rsidP="001A39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275" w:type="dxa"/>
          </w:tcPr>
          <w:p w:rsidR="001A39CB" w:rsidRPr="001A39CB" w:rsidRDefault="001A39CB" w:rsidP="001A39CB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363" w:type="dxa"/>
            <w:gridSpan w:val="4"/>
            <w:shd w:val="clear" w:color="auto" w:fill="auto"/>
          </w:tcPr>
          <w:p w:rsidR="001A39CB" w:rsidRPr="001A39CB" w:rsidRDefault="001A39CB" w:rsidP="001A39CB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105" w:type="dxa"/>
            <w:gridSpan w:val="3"/>
            <w:shd w:val="clear" w:color="auto" w:fill="auto"/>
          </w:tcPr>
          <w:p w:rsidR="001A39CB" w:rsidRPr="001A39CB" w:rsidRDefault="001A39CB" w:rsidP="001A39CB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401" w:type="dxa"/>
            <w:gridSpan w:val="2"/>
            <w:shd w:val="clear" w:color="auto" w:fill="auto"/>
          </w:tcPr>
          <w:p w:rsidR="001A39CB" w:rsidRPr="001A39CB" w:rsidRDefault="001A39CB" w:rsidP="001A39CB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</w:tr>
      <w:tr w:rsidR="00A86A15" w:rsidRPr="00491993" w:rsidTr="004E7C36">
        <w:trPr>
          <w:trHeight w:val="427"/>
        </w:trPr>
        <w:tc>
          <w:tcPr>
            <w:tcW w:w="2510" w:type="dxa"/>
            <w:gridSpan w:val="5"/>
            <w:vAlign w:val="center"/>
          </w:tcPr>
          <w:p w:rsidR="00A86A15" w:rsidRPr="00491993" w:rsidRDefault="00A86A15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75" w:type="dxa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07.09.2007.</w:t>
            </w:r>
          </w:p>
        </w:tc>
        <w:tc>
          <w:tcPr>
            <w:tcW w:w="2363" w:type="dxa"/>
            <w:gridSpan w:val="4"/>
            <w:shd w:val="clear" w:color="auto" w:fill="auto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Природно математички факултет</w:t>
            </w:r>
          </w:p>
        </w:tc>
        <w:tc>
          <w:tcPr>
            <w:tcW w:w="2105" w:type="dxa"/>
            <w:gridSpan w:val="3"/>
            <w:shd w:val="clear" w:color="auto" w:fill="auto"/>
            <w:vAlign w:val="center"/>
          </w:tcPr>
          <w:p w:rsidR="00A86A15" w:rsidRPr="001A39CB" w:rsidRDefault="001A39CB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Природне науке</w:t>
            </w:r>
          </w:p>
        </w:tc>
        <w:tc>
          <w:tcPr>
            <w:tcW w:w="2401" w:type="dxa"/>
            <w:gridSpan w:val="2"/>
            <w:shd w:val="clear" w:color="auto" w:fill="auto"/>
            <w:vAlign w:val="center"/>
          </w:tcPr>
          <w:p w:rsidR="00A86A15" w:rsidRPr="001A39CB" w:rsidRDefault="00A86A15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1A39CB" w:rsidRPr="00491993" w:rsidTr="00E638EB">
        <w:trPr>
          <w:trHeight w:val="427"/>
        </w:trPr>
        <w:tc>
          <w:tcPr>
            <w:tcW w:w="2510" w:type="dxa"/>
            <w:gridSpan w:val="5"/>
            <w:vAlign w:val="center"/>
          </w:tcPr>
          <w:p w:rsidR="001A39CB" w:rsidRPr="00AC0E94" w:rsidRDefault="001A39CB" w:rsidP="001A39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275" w:type="dxa"/>
          </w:tcPr>
          <w:p w:rsidR="001A39CB" w:rsidRPr="001A39CB" w:rsidRDefault="001A39CB" w:rsidP="001A39CB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363" w:type="dxa"/>
            <w:gridSpan w:val="4"/>
            <w:shd w:val="clear" w:color="auto" w:fill="auto"/>
          </w:tcPr>
          <w:p w:rsidR="001A39CB" w:rsidRPr="001A39CB" w:rsidRDefault="001A39CB" w:rsidP="001A39CB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105" w:type="dxa"/>
            <w:gridSpan w:val="3"/>
            <w:shd w:val="clear" w:color="auto" w:fill="auto"/>
          </w:tcPr>
          <w:p w:rsidR="001A39CB" w:rsidRPr="001A39CB" w:rsidRDefault="001A39CB" w:rsidP="001A39CB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401" w:type="dxa"/>
            <w:gridSpan w:val="2"/>
            <w:shd w:val="clear" w:color="auto" w:fill="auto"/>
          </w:tcPr>
          <w:p w:rsidR="001A39CB" w:rsidRPr="001A39CB" w:rsidRDefault="001A39CB" w:rsidP="001A39CB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</w:tr>
      <w:tr w:rsidR="00A86A15" w:rsidRPr="00491993" w:rsidTr="00C30640">
        <w:trPr>
          <w:trHeight w:val="427"/>
        </w:trPr>
        <w:tc>
          <w:tcPr>
            <w:tcW w:w="2510" w:type="dxa"/>
            <w:gridSpan w:val="5"/>
            <w:vAlign w:val="center"/>
          </w:tcPr>
          <w:p w:rsidR="00A86A15" w:rsidRPr="00491993" w:rsidRDefault="00A86A15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75" w:type="dxa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07.11.2001.</w:t>
            </w:r>
          </w:p>
        </w:tc>
        <w:tc>
          <w:tcPr>
            <w:tcW w:w="2363" w:type="dxa"/>
            <w:gridSpan w:val="4"/>
            <w:shd w:val="clear" w:color="auto" w:fill="auto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Природно математички факултет</w:t>
            </w:r>
          </w:p>
        </w:tc>
        <w:tc>
          <w:tcPr>
            <w:tcW w:w="2105" w:type="dxa"/>
            <w:gridSpan w:val="3"/>
            <w:shd w:val="clear" w:color="auto" w:fill="auto"/>
            <w:vAlign w:val="center"/>
          </w:tcPr>
          <w:p w:rsidR="00A86A15" w:rsidRPr="001A39CB" w:rsidRDefault="001A39CB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Природне науке</w:t>
            </w:r>
          </w:p>
        </w:tc>
        <w:tc>
          <w:tcPr>
            <w:tcW w:w="2401" w:type="dxa"/>
            <w:gridSpan w:val="2"/>
            <w:shd w:val="clear" w:color="auto" w:fill="auto"/>
            <w:vAlign w:val="center"/>
          </w:tcPr>
          <w:p w:rsidR="00A86A15" w:rsidRPr="001A39CB" w:rsidRDefault="00A86A15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870D94" w:rsidRPr="00491993" w:rsidTr="00A86A15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70D94" w:rsidRPr="00491993" w:rsidTr="001A39CB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97" w:type="dxa"/>
            <w:gridSpan w:val="6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A86A15" w:rsidRPr="00491993" w:rsidTr="001A39CB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A86A15" w:rsidRPr="00200D10" w:rsidRDefault="00A86A15" w:rsidP="00200D1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A86A15" w:rsidRPr="001A39CB" w:rsidRDefault="00160123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60123">
              <w:rPr>
                <w:rFonts w:ascii="Times New Roman" w:hAnsi="Times New Roman"/>
                <w:sz w:val="20"/>
                <w:szCs w:val="20"/>
                <w:lang w:val="sr-Cyrl-CS"/>
              </w:rPr>
              <w:t>МКЕ-01</w:t>
            </w:r>
          </w:p>
        </w:tc>
        <w:tc>
          <w:tcPr>
            <w:tcW w:w="3197" w:type="dxa"/>
            <w:gridSpan w:val="6"/>
            <w:shd w:val="clear" w:color="auto" w:fill="auto"/>
          </w:tcPr>
          <w:p w:rsidR="00A86A15" w:rsidRPr="001A39CB" w:rsidRDefault="00A86A15" w:rsidP="00A86A15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Мултиваријациона статистичка анализа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A86A15" w:rsidRPr="001A39CB" w:rsidRDefault="00B8796C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</w:tcPr>
          <w:p w:rsidR="00160123" w:rsidRPr="001A39CB" w:rsidRDefault="00160123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Финансијски и банкарски менаџмент, Лидерство и менаџмент људских ресурса, Рачуноводство и ревизија, Агробизнис менаџмент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86A15" w:rsidRPr="001A39CB" w:rsidRDefault="00A86A15" w:rsidP="00A86A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00D10" w:rsidRPr="00491993" w:rsidTr="00AD3005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200D10" w:rsidRPr="00200D10" w:rsidRDefault="00200D10" w:rsidP="00200D1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200D10" w:rsidRPr="00491993" w:rsidRDefault="00200D10" w:rsidP="00200D1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3689">
              <w:rPr>
                <w:rFonts w:ascii="Times New Roman" w:hAnsi="Times New Roman"/>
                <w:sz w:val="20"/>
                <w:szCs w:val="20"/>
                <w:lang w:val="sr-Cyrl-CS"/>
              </w:rPr>
              <w:t>ОЕ-4051</w:t>
            </w:r>
          </w:p>
        </w:tc>
        <w:tc>
          <w:tcPr>
            <w:tcW w:w="3197" w:type="dxa"/>
            <w:gridSpan w:val="6"/>
            <w:shd w:val="clear" w:color="auto" w:fill="auto"/>
            <w:vAlign w:val="center"/>
          </w:tcPr>
          <w:p w:rsidR="00200D10" w:rsidRPr="00491993" w:rsidRDefault="00200D10" w:rsidP="00200D1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Модели и методи одлучивања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200D10" w:rsidRPr="00491993" w:rsidRDefault="00200D10" w:rsidP="00200D1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</w:tcPr>
          <w:p w:rsidR="00200D10" w:rsidRPr="00491993" w:rsidRDefault="00200D10" w:rsidP="00200D1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Економија, Пословна информатика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200D10" w:rsidRPr="00491993" w:rsidRDefault="00200D10" w:rsidP="00200D1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70580" w:rsidRPr="00491993" w:rsidTr="00370580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370580" w:rsidRPr="00200D10" w:rsidRDefault="00370580" w:rsidP="0037058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ADA04</w:t>
            </w:r>
          </w:p>
        </w:tc>
        <w:tc>
          <w:tcPr>
            <w:tcW w:w="3197" w:type="dxa"/>
            <w:gridSpan w:val="6"/>
            <w:shd w:val="clear" w:color="auto" w:fill="auto"/>
          </w:tcPr>
          <w:p w:rsidR="00370580" w:rsidRPr="001A39CB" w:rsidRDefault="00370580" w:rsidP="00370580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Машинско учење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370580" w:rsidRPr="00491993" w:rsidTr="00370580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370580" w:rsidRPr="00200D10" w:rsidRDefault="00370580" w:rsidP="0037058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Latn-RS"/>
              </w:rPr>
              <w:t>ADA09</w:t>
            </w:r>
          </w:p>
        </w:tc>
        <w:tc>
          <w:tcPr>
            <w:tcW w:w="3197" w:type="dxa"/>
            <w:gridSpan w:val="6"/>
            <w:shd w:val="clear" w:color="auto" w:fill="auto"/>
          </w:tcPr>
          <w:p w:rsidR="00370580" w:rsidRPr="001A39CB" w:rsidRDefault="00370580" w:rsidP="00370580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Академско писање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370580" w:rsidRPr="00491993" w:rsidTr="00370580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370580" w:rsidRPr="00200D10" w:rsidRDefault="00370580" w:rsidP="0037058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ADA11</w:t>
            </w:r>
          </w:p>
        </w:tc>
        <w:tc>
          <w:tcPr>
            <w:tcW w:w="3197" w:type="dxa"/>
            <w:gridSpan w:val="6"/>
            <w:shd w:val="clear" w:color="auto" w:fill="auto"/>
          </w:tcPr>
          <w:p w:rsidR="00370580" w:rsidRPr="001A39CB" w:rsidRDefault="00370580" w:rsidP="00370580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Ланци снабдевања и операционална аналитика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370580" w:rsidRPr="00491993" w:rsidTr="00370580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370580" w:rsidRPr="00200D10" w:rsidRDefault="00370580" w:rsidP="0037058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bookmarkStart w:id="0" w:name="_GoBack" w:colFirst="3" w:colLast="3"/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Latn-RS"/>
              </w:rPr>
              <w:t>ADA14</w:t>
            </w:r>
          </w:p>
        </w:tc>
        <w:tc>
          <w:tcPr>
            <w:tcW w:w="3197" w:type="dxa"/>
            <w:gridSpan w:val="6"/>
            <w:shd w:val="clear" w:color="auto" w:fill="auto"/>
          </w:tcPr>
          <w:p w:rsidR="00370580" w:rsidRPr="001A39CB" w:rsidRDefault="00370580" w:rsidP="00370580">
            <w:pPr>
              <w:rPr>
                <w:rFonts w:ascii="Times New Roman" w:hAnsi="Times New Roman"/>
                <w:sz w:val="20"/>
                <w:szCs w:val="20"/>
              </w:rPr>
            </w:pPr>
            <w:r w:rsidRPr="001A39CB">
              <w:rPr>
                <w:rFonts w:ascii="Times New Roman" w:hAnsi="Times New Roman"/>
                <w:sz w:val="20"/>
                <w:szCs w:val="20"/>
              </w:rPr>
              <w:t>Напредна аналитика са СПСС софтвером</w:t>
            </w:r>
          </w:p>
        </w:tc>
        <w:tc>
          <w:tcPr>
            <w:tcW w:w="1564" w:type="dxa"/>
            <w:gridSpan w:val="3"/>
            <w:shd w:val="clear" w:color="auto" w:fill="auto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370580" w:rsidRPr="001A39CB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39C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bookmarkEnd w:id="0"/>
      <w:tr w:rsidR="00370580" w:rsidRPr="00491993" w:rsidTr="00A86A15">
        <w:trPr>
          <w:trHeight w:val="427"/>
        </w:trPr>
        <w:tc>
          <w:tcPr>
            <w:tcW w:w="10654" w:type="dxa"/>
            <w:gridSpan w:val="15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70580" w:rsidRPr="00491993" w:rsidTr="00F545BA">
        <w:trPr>
          <w:trHeight w:val="427"/>
        </w:trPr>
        <w:tc>
          <w:tcPr>
            <w:tcW w:w="1654" w:type="dxa"/>
            <w:gridSpan w:val="2"/>
            <w:vAlign w:val="center"/>
          </w:tcPr>
          <w:p w:rsidR="00370580" w:rsidRPr="00491993" w:rsidRDefault="00370580" w:rsidP="003705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370580" w:rsidRPr="00883D91" w:rsidRDefault="00370580" w:rsidP="00370580">
            <w:r w:rsidRPr="00883D91">
              <w:t>Brcanov, D., Gvozdenović, N., 2018. Vehicle scheduling in harvest season, Economics of Agriculture, 65(2), 633-642.</w:t>
            </w:r>
          </w:p>
        </w:tc>
      </w:tr>
      <w:tr w:rsidR="00370580" w:rsidRPr="00491993" w:rsidTr="00F545BA">
        <w:trPr>
          <w:trHeight w:val="427"/>
        </w:trPr>
        <w:tc>
          <w:tcPr>
            <w:tcW w:w="1654" w:type="dxa"/>
            <w:gridSpan w:val="2"/>
            <w:vAlign w:val="center"/>
          </w:tcPr>
          <w:p w:rsidR="00370580" w:rsidRPr="00491993" w:rsidRDefault="00370580" w:rsidP="003705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370580" w:rsidRPr="00883D91" w:rsidRDefault="00370580" w:rsidP="00370580">
            <w:r w:rsidRPr="00883D91">
              <w:t>Bala, K., Brcanov, D., Gvozdenović, N., 2017 Two-echelon location routing synchronized with production schedules and time windows, Central European Journal of Operations Research, 25(3), 525-543.</w:t>
            </w:r>
          </w:p>
        </w:tc>
      </w:tr>
      <w:tr w:rsidR="00370580" w:rsidRPr="00491993" w:rsidTr="00F545BA">
        <w:trPr>
          <w:trHeight w:val="427"/>
        </w:trPr>
        <w:tc>
          <w:tcPr>
            <w:tcW w:w="1654" w:type="dxa"/>
            <w:gridSpan w:val="2"/>
            <w:vAlign w:val="center"/>
          </w:tcPr>
          <w:p w:rsidR="00370580" w:rsidRPr="00491993" w:rsidRDefault="00370580" w:rsidP="003705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370580" w:rsidRPr="00883D91" w:rsidRDefault="00370580" w:rsidP="00370580">
            <w:r w:rsidRPr="00883D91">
              <w:t>Brcanov, D., Petrović, V., Treml, M., 2013. Kings in hypertournaments, Graphs and combinatorics, 29, 349-357.</w:t>
            </w:r>
          </w:p>
        </w:tc>
      </w:tr>
      <w:tr w:rsidR="00370580" w:rsidRPr="00491993" w:rsidTr="00F545BA">
        <w:trPr>
          <w:trHeight w:val="427"/>
        </w:trPr>
        <w:tc>
          <w:tcPr>
            <w:tcW w:w="1654" w:type="dxa"/>
            <w:gridSpan w:val="2"/>
            <w:vAlign w:val="center"/>
          </w:tcPr>
          <w:p w:rsidR="00370580" w:rsidRPr="00491993" w:rsidRDefault="00370580" w:rsidP="003705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370580" w:rsidRPr="00883D91" w:rsidRDefault="00370580" w:rsidP="00370580">
            <w:r w:rsidRPr="00883D91">
              <w:t>Bojić, S., Đatkov, Đ., Brcanov, D., Georgijević, M., Martinov, M., 2013, Location allocation of solid biomass power plants: Case study of Vojvodina, Renewable and Sustainble Energy Reviews, 26, 769-775.</w:t>
            </w:r>
          </w:p>
        </w:tc>
      </w:tr>
      <w:tr w:rsidR="00370580" w:rsidRPr="00491993" w:rsidTr="00F545BA">
        <w:trPr>
          <w:trHeight w:val="427"/>
        </w:trPr>
        <w:tc>
          <w:tcPr>
            <w:tcW w:w="1654" w:type="dxa"/>
            <w:gridSpan w:val="2"/>
            <w:vAlign w:val="center"/>
          </w:tcPr>
          <w:p w:rsidR="00370580" w:rsidRPr="00491993" w:rsidRDefault="00370580" w:rsidP="003705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370580" w:rsidRPr="00883D91" w:rsidRDefault="00370580" w:rsidP="00370580">
            <w:r w:rsidRPr="00883D91">
              <w:t>Georgijević, M., Bojić, S., Brcanov, D., 2013. The location of public logistic centers: an expanded capacity-limited fixed cost location-allocation modeling approach, Transportation Planning and Technology, 36, 218-229.</w:t>
            </w:r>
          </w:p>
        </w:tc>
      </w:tr>
      <w:tr w:rsidR="00370580" w:rsidRPr="00491993" w:rsidTr="00F545BA">
        <w:trPr>
          <w:trHeight w:val="427"/>
        </w:trPr>
        <w:tc>
          <w:tcPr>
            <w:tcW w:w="1654" w:type="dxa"/>
            <w:gridSpan w:val="2"/>
            <w:vAlign w:val="center"/>
          </w:tcPr>
          <w:p w:rsidR="00370580" w:rsidRPr="00491993" w:rsidRDefault="00370580" w:rsidP="003705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370580" w:rsidRPr="00883D91" w:rsidRDefault="00370580" w:rsidP="00370580">
            <w:r w:rsidRPr="00883D91">
              <w:t>Brcanov, D., Petrović, V., 2010. Toppling kings in multipartite tournaments, Discrete mathematics, 310, 2550 - 2554.</w:t>
            </w:r>
          </w:p>
        </w:tc>
      </w:tr>
      <w:tr w:rsidR="00370580" w:rsidRPr="00491993" w:rsidTr="00F545BA">
        <w:trPr>
          <w:trHeight w:val="427"/>
        </w:trPr>
        <w:tc>
          <w:tcPr>
            <w:tcW w:w="1654" w:type="dxa"/>
            <w:gridSpan w:val="2"/>
            <w:vAlign w:val="center"/>
          </w:tcPr>
          <w:p w:rsidR="00370580" w:rsidRPr="00491993" w:rsidRDefault="00370580" w:rsidP="003705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370580" w:rsidRPr="00883D91" w:rsidRDefault="00370580" w:rsidP="00370580">
            <w:r w:rsidRPr="00883D91">
              <w:t>Bala, K., Brcanov, D., Gvozdenović, N., Finding locations of distribution centers with time window restricted customer requests, 1st Logistics International Conference Belgrade, Serbia 28 - 30 November 2013, 26 – 29.</w:t>
            </w:r>
          </w:p>
        </w:tc>
      </w:tr>
      <w:tr w:rsidR="00370580" w:rsidRPr="00491993" w:rsidTr="00F545BA">
        <w:trPr>
          <w:trHeight w:val="427"/>
        </w:trPr>
        <w:tc>
          <w:tcPr>
            <w:tcW w:w="1654" w:type="dxa"/>
            <w:gridSpan w:val="2"/>
            <w:vAlign w:val="center"/>
          </w:tcPr>
          <w:p w:rsidR="00370580" w:rsidRPr="00491993" w:rsidRDefault="00370580" w:rsidP="003705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370580" w:rsidRPr="00883D91" w:rsidRDefault="00370580" w:rsidP="00370580">
            <w:r w:rsidRPr="00883D91">
              <w:t>Gvozdenović, N., Brcanov, D., Bala, K., 2011. Where to place cross-docking points? The 11th International Symposium on Operational Research in Slovenia, SOR11.</w:t>
            </w:r>
          </w:p>
        </w:tc>
      </w:tr>
      <w:tr w:rsidR="00370580" w:rsidRPr="00491993" w:rsidTr="00F545BA">
        <w:trPr>
          <w:trHeight w:val="427"/>
        </w:trPr>
        <w:tc>
          <w:tcPr>
            <w:tcW w:w="1654" w:type="dxa"/>
            <w:gridSpan w:val="2"/>
            <w:vAlign w:val="center"/>
          </w:tcPr>
          <w:p w:rsidR="00370580" w:rsidRPr="00491993" w:rsidRDefault="00370580" w:rsidP="003705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370580" w:rsidRPr="00883D91" w:rsidRDefault="00370580" w:rsidP="00370580">
            <w:r w:rsidRPr="00883D91">
              <w:t>Bala, K., Brcanov, D., Gvozdenović, N., 2010. Meeting points positioning in Newspaper distribution, EWGLA 2010</w:t>
            </w:r>
          </w:p>
        </w:tc>
      </w:tr>
      <w:tr w:rsidR="00370580" w:rsidRPr="00491993" w:rsidTr="00F545BA">
        <w:trPr>
          <w:trHeight w:val="427"/>
        </w:trPr>
        <w:tc>
          <w:tcPr>
            <w:tcW w:w="1654" w:type="dxa"/>
            <w:gridSpan w:val="2"/>
            <w:vAlign w:val="center"/>
          </w:tcPr>
          <w:p w:rsidR="00370580" w:rsidRPr="00491993" w:rsidRDefault="00370580" w:rsidP="003705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0" w:type="dxa"/>
            <w:gridSpan w:val="13"/>
            <w:shd w:val="clear" w:color="auto" w:fill="auto"/>
          </w:tcPr>
          <w:p w:rsidR="00370580" w:rsidRPr="00883D91" w:rsidRDefault="00370580" w:rsidP="00370580">
            <w:r w:rsidRPr="00883D91">
              <w:t xml:space="preserve">Savić, M., Brcanov, D., Dakić, S., 2008. Discriminant analysis – Applications and software support, Management information system, Vol. 3, str 29 – 33. </w:t>
            </w:r>
          </w:p>
        </w:tc>
      </w:tr>
      <w:tr w:rsidR="00370580" w:rsidRPr="00491993" w:rsidTr="00A86A15">
        <w:trPr>
          <w:trHeight w:val="427"/>
        </w:trPr>
        <w:tc>
          <w:tcPr>
            <w:tcW w:w="10654" w:type="dxa"/>
            <w:gridSpan w:val="15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70580" w:rsidRPr="00491993" w:rsidTr="00A86A15">
        <w:trPr>
          <w:trHeight w:val="427"/>
        </w:trPr>
        <w:tc>
          <w:tcPr>
            <w:tcW w:w="4701" w:type="dxa"/>
            <w:gridSpan w:val="7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53" w:type="dxa"/>
            <w:gridSpan w:val="8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25</w:t>
            </w:r>
          </w:p>
        </w:tc>
      </w:tr>
      <w:tr w:rsidR="00370580" w:rsidRPr="00491993" w:rsidTr="00A86A15">
        <w:trPr>
          <w:trHeight w:val="427"/>
        </w:trPr>
        <w:tc>
          <w:tcPr>
            <w:tcW w:w="4701" w:type="dxa"/>
            <w:gridSpan w:val="7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53" w:type="dxa"/>
            <w:gridSpan w:val="8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</w:tr>
      <w:tr w:rsidR="00370580" w:rsidRPr="00491993" w:rsidTr="00A86A15">
        <w:trPr>
          <w:trHeight w:val="278"/>
        </w:trPr>
        <w:tc>
          <w:tcPr>
            <w:tcW w:w="4701" w:type="dxa"/>
            <w:gridSpan w:val="7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25" w:type="dxa"/>
            <w:gridSpan w:val="4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28" w:type="dxa"/>
            <w:gridSpan w:val="4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370580" w:rsidRPr="00491993" w:rsidTr="00A86A15">
        <w:trPr>
          <w:trHeight w:val="427"/>
        </w:trPr>
        <w:tc>
          <w:tcPr>
            <w:tcW w:w="2370" w:type="dxa"/>
            <w:gridSpan w:val="4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84" w:type="dxa"/>
            <w:gridSpan w:val="11"/>
            <w:vAlign w:val="center"/>
          </w:tcPr>
          <w:p w:rsidR="00370580" w:rsidRPr="00491993" w:rsidRDefault="00370580" w:rsidP="003705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6A15">
              <w:rPr>
                <w:rFonts w:ascii="Times New Roman" w:hAnsi="Times New Roman"/>
                <w:sz w:val="20"/>
                <w:szCs w:val="20"/>
                <w:lang w:val="sr-Cyrl-CS"/>
              </w:rPr>
              <w:t>Charles University Prague, Czech Republic, 2004; Freie Universität Berlin, Germany, 2004; Wageningen University, Netherlands, 2007.</w:t>
            </w:r>
            <w:r w:rsidRPr="00A86A15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A86A15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A86A15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A86A15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</w:tbl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5567C"/>
    <w:multiLevelType w:val="hybridMultilevel"/>
    <w:tmpl w:val="286E75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9362F"/>
    <w:rsid w:val="00160123"/>
    <w:rsid w:val="001A39CB"/>
    <w:rsid w:val="00200D10"/>
    <w:rsid w:val="0031068B"/>
    <w:rsid w:val="00370580"/>
    <w:rsid w:val="0062186D"/>
    <w:rsid w:val="00667727"/>
    <w:rsid w:val="00870D94"/>
    <w:rsid w:val="008A1FAA"/>
    <w:rsid w:val="00A86A15"/>
    <w:rsid w:val="00B812CD"/>
    <w:rsid w:val="00B8796C"/>
    <w:rsid w:val="00C43A91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11</cp:revision>
  <dcterms:created xsi:type="dcterms:W3CDTF">2021-01-05T08:25:00Z</dcterms:created>
  <dcterms:modified xsi:type="dcterms:W3CDTF">2021-01-27T10:29:00Z</dcterms:modified>
</cp:coreProperties>
</file>